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4070" w:rsidRDefault="00AA4070" w:rsidP="00AA4070">
      <w:pPr>
        <w:pStyle w:val="Titolo2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 xml:space="preserve">Genova </w:t>
      </w:r>
      <w:r>
        <w:rPr>
          <w:rFonts w:ascii="Tahoma" w:hAnsi="Tahoma" w:cs="Tahoma"/>
          <w:b w:val="0"/>
          <w:sz w:val="20"/>
        </w:rPr>
        <w:t>10</w:t>
      </w:r>
      <w:r>
        <w:rPr>
          <w:rFonts w:ascii="Tahoma" w:hAnsi="Tahoma" w:cs="Tahoma"/>
          <w:b w:val="0"/>
          <w:sz w:val="20"/>
        </w:rPr>
        <w:t>.10.201</w:t>
      </w:r>
      <w:r>
        <w:rPr>
          <w:rFonts w:ascii="Tahoma" w:hAnsi="Tahoma" w:cs="Tahoma"/>
          <w:b w:val="0"/>
          <w:sz w:val="20"/>
        </w:rPr>
        <w:t>7</w:t>
      </w:r>
      <w:bookmarkStart w:id="0" w:name="_GoBack"/>
      <w:bookmarkEnd w:id="0"/>
    </w:p>
    <w:p w:rsidR="00AA4070" w:rsidRDefault="00AA4070" w:rsidP="00AA4070">
      <w:pPr>
        <w:ind w:left="4956" w:firstLine="708"/>
        <w:rPr>
          <w:rFonts w:ascii="Tahoma" w:hAnsi="Tahoma" w:cs="Tahoma"/>
        </w:rPr>
      </w:pPr>
    </w:p>
    <w:p w:rsidR="00AA4070" w:rsidRDefault="00AA4070" w:rsidP="00AA4070">
      <w:pPr>
        <w:ind w:left="7788"/>
        <w:rPr>
          <w:rFonts w:ascii="Tahoma" w:hAnsi="Tahoma" w:cs="Tahoma"/>
        </w:rPr>
      </w:pPr>
      <w:r>
        <w:rPr>
          <w:rFonts w:ascii="Tahoma" w:hAnsi="Tahoma" w:cs="Tahoma"/>
        </w:rPr>
        <w:t xml:space="preserve">Spett.li Società </w:t>
      </w:r>
    </w:p>
    <w:p w:rsidR="00AA4070" w:rsidRDefault="00AA4070" w:rsidP="00AA4070">
      <w:pPr>
        <w:rPr>
          <w:rFonts w:ascii="Tahoma" w:hAnsi="Tahoma" w:cs="Tahoma"/>
          <w:b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b/>
        </w:rPr>
        <w:tab/>
      </w:r>
    </w:p>
    <w:p w:rsidR="00AA4070" w:rsidRDefault="00AA4070" w:rsidP="00AA4070">
      <w:pPr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AA4070" w:rsidRDefault="00AA4070" w:rsidP="00AA4070">
      <w:pPr>
        <w:pStyle w:val="Titolo1"/>
        <w:rPr>
          <w:rFonts w:ascii="Tahoma" w:hAnsi="Tahoma" w:cs="Tahoma"/>
          <w:sz w:val="20"/>
        </w:rPr>
      </w:pPr>
      <w:r>
        <w:rPr>
          <w:rFonts w:ascii="Tahoma" w:hAnsi="Tahoma" w:cs="Tahoma"/>
          <w:b/>
          <w:bCs/>
          <w:sz w:val="20"/>
        </w:rPr>
        <w:t>Oggetto:</w:t>
      </w:r>
      <w:r>
        <w:rPr>
          <w:rFonts w:ascii="Tahoma" w:hAnsi="Tahoma" w:cs="Tahoma"/>
          <w:sz w:val="20"/>
        </w:rPr>
        <w:t xml:space="preserve"> 1° Divisione Femminile – Girone Unico</w:t>
      </w:r>
    </w:p>
    <w:p w:rsidR="00AA4070" w:rsidRDefault="00AA4070" w:rsidP="00AA4070">
      <w:pPr>
        <w:rPr>
          <w:rFonts w:ascii="Tahoma" w:hAnsi="Tahoma" w:cs="Tahoma"/>
        </w:rPr>
      </w:pPr>
    </w:p>
    <w:p w:rsidR="00AA4070" w:rsidRDefault="00AA4070" w:rsidP="00AA4070">
      <w:pPr>
        <w:pStyle w:val="Intestazione"/>
        <w:tabs>
          <w:tab w:val="left" w:pos="708"/>
        </w:tabs>
        <w:spacing w:line="360" w:lineRule="auto"/>
        <w:rPr>
          <w:rFonts w:ascii="Tahoma" w:hAnsi="Tahoma" w:cs="Tahoma"/>
        </w:rPr>
      </w:pPr>
      <w:r>
        <w:rPr>
          <w:rFonts w:ascii="Tahoma" w:hAnsi="Tahoma" w:cs="Tahoma"/>
        </w:rPr>
        <w:t xml:space="preserve">               Si invia in allegato il calendario definitivo del campionato in oggetto.</w:t>
      </w:r>
    </w:p>
    <w:p w:rsidR="00AA4070" w:rsidRDefault="00AA4070" w:rsidP="00AA4070">
      <w:pPr>
        <w:pStyle w:val="Intestazione"/>
        <w:tabs>
          <w:tab w:val="left" w:pos="708"/>
        </w:tabs>
        <w:spacing w:line="360" w:lineRule="auto"/>
        <w:rPr>
          <w:rFonts w:ascii="Tahoma" w:hAnsi="Tahoma" w:cs="Tahoma"/>
        </w:rPr>
      </w:pPr>
    </w:p>
    <w:p w:rsidR="00AA4070" w:rsidRDefault="00AA4070" w:rsidP="00AA4070">
      <w:pPr>
        <w:spacing w:line="360" w:lineRule="auto"/>
        <w:ind w:firstLine="708"/>
        <w:rPr>
          <w:rFonts w:ascii="Tahoma" w:hAnsi="Tahoma" w:cs="Tahoma"/>
        </w:rPr>
      </w:pPr>
      <w:r>
        <w:rPr>
          <w:rFonts w:ascii="Tahoma" w:hAnsi="Tahoma" w:cs="Tahoma"/>
          <w:b/>
          <w:bCs/>
        </w:rPr>
        <w:t>Promozioni</w:t>
      </w:r>
      <w:r>
        <w:rPr>
          <w:rFonts w:ascii="Tahoma" w:hAnsi="Tahoma" w:cs="Tahoma"/>
        </w:rPr>
        <w:t xml:space="preserve">: la 1° classificata sarà promossa alla serie D regionale. </w:t>
      </w:r>
    </w:p>
    <w:p w:rsidR="00AA4070" w:rsidRDefault="00AA4070" w:rsidP="00AA4070">
      <w:pPr>
        <w:spacing w:line="360" w:lineRule="auto"/>
        <w:ind w:firstLine="708"/>
        <w:rPr>
          <w:rFonts w:ascii="Tahoma" w:hAnsi="Tahoma" w:cs="Tahoma"/>
        </w:rPr>
      </w:pPr>
      <w:r w:rsidRPr="00AA4070">
        <w:rPr>
          <w:rFonts w:ascii="Tahoma" w:hAnsi="Tahoma" w:cs="Tahoma"/>
          <w:b/>
        </w:rPr>
        <w:t>Retrocessioni:</w:t>
      </w:r>
      <w:r>
        <w:rPr>
          <w:rFonts w:ascii="Tahoma" w:hAnsi="Tahoma" w:cs="Tahoma"/>
        </w:rPr>
        <w:t xml:space="preserve"> la squadra ultima classificata sarà retrocessa in seconda divisione</w:t>
      </w:r>
    </w:p>
    <w:p w:rsidR="00AA4070" w:rsidRDefault="00AA4070" w:rsidP="00AA4070">
      <w:pPr>
        <w:pStyle w:val="Corpodeltesto2"/>
        <w:spacing w:line="360" w:lineRule="auto"/>
        <w:jc w:val="both"/>
        <w:rPr>
          <w:rFonts w:ascii="Tahoma" w:hAnsi="Tahoma" w:cs="Tahoma"/>
          <w:sz w:val="20"/>
        </w:rPr>
      </w:pPr>
      <w:r>
        <w:rPr>
          <w:rFonts w:ascii="Tahoma" w:hAnsi="Tahoma" w:cs="Tahoma"/>
          <w:sz w:val="20"/>
        </w:rPr>
        <w:t>La comunicazione ufficiale per eventuali ulteriori promozioni</w:t>
      </w:r>
      <w:r>
        <w:rPr>
          <w:rFonts w:ascii="Tahoma" w:hAnsi="Tahoma" w:cs="Tahoma"/>
          <w:sz w:val="20"/>
        </w:rPr>
        <w:t xml:space="preserve"> e retrocessioni</w:t>
      </w:r>
      <w:r>
        <w:rPr>
          <w:rFonts w:ascii="Tahoma" w:hAnsi="Tahoma" w:cs="Tahoma"/>
          <w:sz w:val="20"/>
        </w:rPr>
        <w:t xml:space="preserve"> </w:t>
      </w:r>
      <w:r>
        <w:rPr>
          <w:rFonts w:ascii="Tahoma" w:hAnsi="Tahoma" w:cs="Tahoma"/>
          <w:sz w:val="20"/>
        </w:rPr>
        <w:t>verrà comunicata appena sarà ufficiale la</w:t>
      </w:r>
      <w:r>
        <w:rPr>
          <w:rFonts w:ascii="Tahoma" w:hAnsi="Tahoma" w:cs="Tahoma"/>
          <w:sz w:val="20"/>
        </w:rPr>
        <w:t xml:space="preserve"> delibera da parte del CR Liguria per le </w:t>
      </w:r>
      <w:r>
        <w:rPr>
          <w:rFonts w:ascii="Tahoma" w:hAnsi="Tahoma" w:cs="Tahoma"/>
          <w:sz w:val="20"/>
        </w:rPr>
        <w:t xml:space="preserve">promozioni e </w:t>
      </w:r>
      <w:r>
        <w:rPr>
          <w:rFonts w:ascii="Tahoma" w:hAnsi="Tahoma" w:cs="Tahoma"/>
          <w:sz w:val="20"/>
        </w:rPr>
        <w:t>retrocessioni dalla serie D.</w:t>
      </w:r>
    </w:p>
    <w:p w:rsidR="00AA4070" w:rsidRDefault="00AA4070" w:rsidP="00AA4070">
      <w:pPr>
        <w:pStyle w:val="Corpodeltesto2"/>
        <w:jc w:val="both"/>
        <w:rPr>
          <w:rFonts w:ascii="Tahoma" w:hAnsi="Tahoma" w:cs="Tahoma"/>
          <w:sz w:val="20"/>
        </w:rPr>
      </w:pPr>
    </w:p>
    <w:p w:rsidR="00AA4070" w:rsidRDefault="00AA4070" w:rsidP="00AA4070">
      <w:pPr>
        <w:pStyle w:val="Corpodeltesto2"/>
        <w:spacing w:line="360" w:lineRule="auto"/>
        <w:jc w:val="both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 xml:space="preserve">Si ricorda che il pagamento delle tasse gara di € </w:t>
      </w:r>
      <w:r>
        <w:rPr>
          <w:rFonts w:ascii="Tahoma" w:hAnsi="Tahoma" w:cs="Tahoma"/>
          <w:b w:val="0"/>
          <w:sz w:val="20"/>
        </w:rPr>
        <w:t>1170</w:t>
      </w:r>
      <w:r>
        <w:rPr>
          <w:rFonts w:ascii="Tahoma" w:hAnsi="Tahoma" w:cs="Tahoma"/>
          <w:b w:val="0"/>
          <w:sz w:val="20"/>
        </w:rPr>
        <w:t xml:space="preserve"> (€ </w:t>
      </w:r>
      <w:smartTag w:uri="urn:schemas-microsoft-com:office:smarttags" w:element="metricconverter">
        <w:smartTagPr>
          <w:attr w:name="ProductID" w:val="45,00 a"/>
        </w:smartTagPr>
        <w:r>
          <w:rPr>
            <w:rFonts w:ascii="Tahoma" w:hAnsi="Tahoma" w:cs="Tahoma"/>
            <w:b w:val="0"/>
            <w:sz w:val="20"/>
          </w:rPr>
          <w:t>45,00 a</w:t>
        </w:r>
      </w:smartTag>
      <w:r>
        <w:rPr>
          <w:rFonts w:ascii="Tahoma" w:hAnsi="Tahoma" w:cs="Tahoma"/>
          <w:b w:val="0"/>
          <w:sz w:val="20"/>
        </w:rPr>
        <w:t xml:space="preserve"> partita) potrà essere effettuato TASSATIVAMENTE PER MOTIVI CONTABILI con le seguenti modalità:</w:t>
      </w:r>
    </w:p>
    <w:p w:rsidR="00AA4070" w:rsidRDefault="00AA4070" w:rsidP="00AA4070">
      <w:pPr>
        <w:pStyle w:val="Corpodeltesto2"/>
        <w:jc w:val="both"/>
        <w:rPr>
          <w:rFonts w:ascii="Tahoma" w:hAnsi="Tahoma" w:cs="Tahoma"/>
          <w:b w:val="0"/>
          <w:sz w:val="20"/>
        </w:rPr>
      </w:pPr>
    </w:p>
    <w:p w:rsidR="00AA4070" w:rsidRDefault="00AA4070" w:rsidP="00AA4070">
      <w:pPr>
        <w:pStyle w:val="Corpodeltesto2"/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>Pagamento delle gare disputate nell’anno 201</w:t>
      </w:r>
      <w:r>
        <w:rPr>
          <w:rFonts w:ascii="Tahoma" w:hAnsi="Tahoma" w:cs="Tahoma"/>
          <w:b w:val="0"/>
          <w:sz w:val="20"/>
        </w:rPr>
        <w:t>7</w:t>
      </w:r>
      <w:r>
        <w:rPr>
          <w:rFonts w:ascii="Tahoma" w:hAnsi="Tahoma" w:cs="Tahoma"/>
          <w:b w:val="0"/>
          <w:sz w:val="20"/>
        </w:rPr>
        <w:t xml:space="preserve"> (euro </w:t>
      </w:r>
      <w:r>
        <w:rPr>
          <w:rFonts w:ascii="Tahoma" w:hAnsi="Tahoma" w:cs="Tahoma"/>
          <w:b w:val="0"/>
          <w:sz w:val="20"/>
        </w:rPr>
        <w:t>360</w:t>
      </w:r>
      <w:r>
        <w:rPr>
          <w:rFonts w:ascii="Tahoma" w:hAnsi="Tahoma" w:cs="Tahoma"/>
          <w:b w:val="0"/>
          <w:sz w:val="20"/>
        </w:rPr>
        <w:t>) entro il 30/10/201</w:t>
      </w:r>
      <w:r>
        <w:rPr>
          <w:rFonts w:ascii="Tahoma" w:hAnsi="Tahoma" w:cs="Tahoma"/>
          <w:b w:val="0"/>
          <w:sz w:val="20"/>
        </w:rPr>
        <w:t>7</w:t>
      </w:r>
      <w:r>
        <w:rPr>
          <w:rFonts w:ascii="Tahoma" w:hAnsi="Tahoma" w:cs="Tahoma"/>
          <w:b w:val="0"/>
          <w:sz w:val="20"/>
        </w:rPr>
        <w:t xml:space="preserve"> </w:t>
      </w:r>
    </w:p>
    <w:p w:rsidR="00AA4070" w:rsidRDefault="00AA4070" w:rsidP="00AA4070">
      <w:pPr>
        <w:pStyle w:val="Corpodeltesto2"/>
        <w:numPr>
          <w:ilvl w:val="0"/>
          <w:numId w:val="1"/>
        </w:numPr>
        <w:spacing w:line="360" w:lineRule="auto"/>
        <w:jc w:val="both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>Pagamento delle gare disputate nell’anno 201</w:t>
      </w:r>
      <w:r>
        <w:rPr>
          <w:rFonts w:ascii="Tahoma" w:hAnsi="Tahoma" w:cs="Tahoma"/>
          <w:b w:val="0"/>
          <w:sz w:val="20"/>
        </w:rPr>
        <w:t>8</w:t>
      </w:r>
      <w:r>
        <w:rPr>
          <w:rFonts w:ascii="Tahoma" w:hAnsi="Tahoma" w:cs="Tahoma"/>
          <w:b w:val="0"/>
          <w:sz w:val="20"/>
        </w:rPr>
        <w:t xml:space="preserve"> (euro 810) entro il 15/01/201</w:t>
      </w:r>
      <w:r>
        <w:rPr>
          <w:rFonts w:ascii="Tahoma" w:hAnsi="Tahoma" w:cs="Tahoma"/>
          <w:b w:val="0"/>
          <w:sz w:val="20"/>
        </w:rPr>
        <w:t>8</w:t>
      </w:r>
    </w:p>
    <w:p w:rsidR="00AA4070" w:rsidRDefault="00AA4070" w:rsidP="00AA4070">
      <w:pPr>
        <w:pStyle w:val="Paragrafoelenco"/>
        <w:rPr>
          <w:rFonts w:ascii="Tahoma" w:hAnsi="Tahoma" w:cs="Tahoma"/>
        </w:rPr>
      </w:pPr>
    </w:p>
    <w:p w:rsidR="00AA4070" w:rsidRDefault="00AA4070" w:rsidP="00AA4070">
      <w:pPr>
        <w:pStyle w:val="Corpodeltesto2"/>
        <w:spacing w:line="360" w:lineRule="auto"/>
        <w:jc w:val="both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>I versamenti per la stagione 201</w:t>
      </w:r>
      <w:r>
        <w:rPr>
          <w:rFonts w:ascii="Tahoma" w:hAnsi="Tahoma" w:cs="Tahoma"/>
          <w:b w:val="0"/>
          <w:sz w:val="20"/>
        </w:rPr>
        <w:t>7</w:t>
      </w:r>
      <w:r>
        <w:rPr>
          <w:rFonts w:ascii="Tahoma" w:hAnsi="Tahoma" w:cs="Tahoma"/>
          <w:b w:val="0"/>
          <w:sz w:val="20"/>
        </w:rPr>
        <w:t>/201</w:t>
      </w:r>
      <w:r>
        <w:rPr>
          <w:rFonts w:ascii="Tahoma" w:hAnsi="Tahoma" w:cs="Tahoma"/>
          <w:b w:val="0"/>
          <w:sz w:val="20"/>
        </w:rPr>
        <w:t>8</w:t>
      </w:r>
      <w:r>
        <w:rPr>
          <w:rFonts w:ascii="Tahoma" w:hAnsi="Tahoma" w:cs="Tahoma"/>
          <w:b w:val="0"/>
          <w:sz w:val="20"/>
        </w:rPr>
        <w:t xml:space="preserve"> dovranno essere effettuati o sul conto corrente postale n. 24872160 o sul conto corrente Bancario presso la BNL (IBAN IT22 I010 0501 4100 0000 0006 280) intestati a Federazione Italiana Pallavolo - Comitato </w:t>
      </w:r>
      <w:r>
        <w:rPr>
          <w:rFonts w:ascii="Tahoma" w:hAnsi="Tahoma" w:cs="Tahoma"/>
          <w:b w:val="0"/>
          <w:sz w:val="20"/>
        </w:rPr>
        <w:t>Territoriale Liguria Centro</w:t>
      </w:r>
      <w:r>
        <w:rPr>
          <w:rFonts w:ascii="Tahoma" w:hAnsi="Tahoma" w:cs="Tahoma"/>
          <w:b w:val="0"/>
          <w:sz w:val="20"/>
        </w:rPr>
        <w:t xml:space="preserve"> - Via Ippolito d’Aste 3/6 scala </w:t>
      </w:r>
      <w:proofErr w:type="spellStart"/>
      <w:r>
        <w:rPr>
          <w:rFonts w:ascii="Tahoma" w:hAnsi="Tahoma" w:cs="Tahoma"/>
          <w:b w:val="0"/>
          <w:sz w:val="20"/>
        </w:rPr>
        <w:t>sx</w:t>
      </w:r>
      <w:proofErr w:type="spellEnd"/>
      <w:r>
        <w:rPr>
          <w:rFonts w:ascii="Tahoma" w:hAnsi="Tahoma" w:cs="Tahoma"/>
          <w:b w:val="0"/>
          <w:sz w:val="20"/>
        </w:rPr>
        <w:t xml:space="preserve"> - Genova specificando chiaramente la causale</w:t>
      </w:r>
    </w:p>
    <w:p w:rsidR="00AA4070" w:rsidRDefault="00AA4070" w:rsidP="00AA4070">
      <w:pPr>
        <w:pStyle w:val="Corpodeltesto2"/>
        <w:ind w:left="360"/>
        <w:jc w:val="both"/>
        <w:rPr>
          <w:rFonts w:ascii="Tahoma" w:hAnsi="Tahoma" w:cs="Tahoma"/>
          <w:b w:val="0"/>
          <w:sz w:val="20"/>
        </w:rPr>
      </w:pPr>
    </w:p>
    <w:p w:rsidR="00AA4070" w:rsidRDefault="00AA4070" w:rsidP="00AA4070">
      <w:pPr>
        <w:pStyle w:val="Corpodeltesto2"/>
        <w:spacing w:line="360" w:lineRule="auto"/>
        <w:jc w:val="both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 xml:space="preserve">Si ricorda che gli spostamenti gara dovranno pervenire </w:t>
      </w:r>
      <w:r>
        <w:rPr>
          <w:rFonts w:ascii="Tahoma" w:hAnsi="Tahoma" w:cs="Tahoma"/>
          <w:b w:val="0"/>
          <w:sz w:val="20"/>
          <w:u w:val="single"/>
        </w:rPr>
        <w:t>entro 5 giorni lavorativi</w:t>
      </w:r>
      <w:r>
        <w:rPr>
          <w:rFonts w:ascii="Tahoma" w:hAnsi="Tahoma" w:cs="Tahoma"/>
          <w:b w:val="0"/>
          <w:sz w:val="20"/>
        </w:rPr>
        <w:t xml:space="preserve"> dalla data in calendario (o, in caso di anticipo, </w:t>
      </w:r>
      <w:r>
        <w:rPr>
          <w:rFonts w:ascii="Tahoma" w:hAnsi="Tahoma" w:cs="Tahoma"/>
          <w:b w:val="0"/>
          <w:sz w:val="20"/>
          <w:u w:val="single"/>
        </w:rPr>
        <w:t>entro 5 giorni lavorativi</w:t>
      </w:r>
      <w:r>
        <w:rPr>
          <w:rFonts w:ascii="Tahoma" w:hAnsi="Tahoma" w:cs="Tahoma"/>
          <w:b w:val="0"/>
          <w:sz w:val="20"/>
        </w:rPr>
        <w:t xml:space="preserve"> dalla nuova data) con l’indicazione della data del recupero da effettuarsi </w:t>
      </w:r>
      <w:r>
        <w:rPr>
          <w:rFonts w:ascii="Tahoma" w:hAnsi="Tahoma" w:cs="Tahoma"/>
          <w:b w:val="0"/>
          <w:bCs/>
          <w:sz w:val="20"/>
        </w:rPr>
        <w:t xml:space="preserve">INDEROGABILMENTE </w:t>
      </w:r>
      <w:r>
        <w:rPr>
          <w:rFonts w:ascii="Tahoma" w:hAnsi="Tahoma" w:cs="Tahoma"/>
          <w:b w:val="0"/>
          <w:sz w:val="20"/>
        </w:rPr>
        <w:t>entro 21 giorni dalla data in calendario, e accompagnati dalla copia dell’avvenuto versamento della relativa tassa di € 25,00.</w:t>
      </w:r>
    </w:p>
    <w:p w:rsidR="00AA4070" w:rsidRDefault="00AA4070" w:rsidP="00AA4070">
      <w:pPr>
        <w:pStyle w:val="Corpodeltesto2"/>
        <w:spacing w:line="360" w:lineRule="auto"/>
        <w:jc w:val="both"/>
        <w:rPr>
          <w:rFonts w:ascii="Tahoma" w:hAnsi="Tahoma" w:cs="Tahoma"/>
          <w:b w:val="0"/>
          <w:sz w:val="20"/>
        </w:rPr>
      </w:pPr>
      <w:r>
        <w:rPr>
          <w:rFonts w:ascii="Tahoma" w:hAnsi="Tahoma" w:cs="Tahoma"/>
          <w:b w:val="0"/>
          <w:sz w:val="20"/>
        </w:rPr>
        <w:t>Le gare spostate a data da destinarsi comporteranno un pagamento di € 25.00 alla comunicazione dello spostamento a data da destinarsi e un ulteriore pagamento di € 25.00 al momento dell’inserimento a calendario della gara.</w:t>
      </w:r>
      <w:r>
        <w:rPr>
          <w:rFonts w:ascii="Tahoma" w:hAnsi="Tahoma" w:cs="Tahoma"/>
          <w:b w:val="0"/>
          <w:sz w:val="20"/>
        </w:rPr>
        <w:t xml:space="preserve"> </w:t>
      </w:r>
      <w:r>
        <w:rPr>
          <w:rFonts w:ascii="Tahoma" w:hAnsi="Tahoma" w:cs="Tahoma"/>
          <w:b w:val="0"/>
          <w:sz w:val="20"/>
        </w:rPr>
        <w:t>Per quanto riguarda la sicurezza degli atleti e degli arbitri, si raccomanda di attenersi all’indizione del campionato (copertura pali e protezione seggiolone arbitrale).</w:t>
      </w:r>
    </w:p>
    <w:p w:rsidR="00AA4070" w:rsidRPr="00AA4070" w:rsidRDefault="00AA4070" w:rsidP="00AA4070">
      <w:pPr>
        <w:pStyle w:val="Corpodeltesto2"/>
        <w:spacing w:line="360" w:lineRule="auto"/>
        <w:jc w:val="center"/>
        <w:rPr>
          <w:rFonts w:ascii="Tahoma" w:hAnsi="Tahoma" w:cs="Tahoma"/>
          <w:sz w:val="20"/>
        </w:rPr>
      </w:pPr>
      <w:r w:rsidRPr="00AA4070">
        <w:rPr>
          <w:rFonts w:ascii="Tahoma" w:hAnsi="Tahoma" w:cs="Tahoma"/>
          <w:sz w:val="20"/>
        </w:rPr>
        <w:t>SI RICORDA L’USO OBBLIGATORIO DEL DEFIBRILLATORE</w:t>
      </w:r>
    </w:p>
    <w:p w:rsidR="00AA4070" w:rsidRDefault="00AA4070" w:rsidP="00AA4070">
      <w:pPr>
        <w:pStyle w:val="Corpodeltesto2"/>
        <w:jc w:val="both"/>
        <w:rPr>
          <w:rFonts w:ascii="Tahoma" w:hAnsi="Tahoma" w:cs="Tahoma"/>
          <w:b w:val="0"/>
          <w:sz w:val="20"/>
        </w:rPr>
      </w:pPr>
    </w:p>
    <w:p w:rsidR="00AA4070" w:rsidRDefault="00AA4070" w:rsidP="00AA4070">
      <w:pPr>
        <w:pStyle w:val="Corpodeltesto2"/>
        <w:jc w:val="both"/>
        <w:rPr>
          <w:rFonts w:ascii="Tahoma" w:hAnsi="Tahoma" w:cs="Tahoma"/>
          <w:b w:val="0"/>
          <w:sz w:val="20"/>
          <w:u w:val="single"/>
        </w:rPr>
      </w:pPr>
      <w:r>
        <w:rPr>
          <w:rFonts w:ascii="Tahoma" w:hAnsi="Tahoma" w:cs="Tahoma"/>
          <w:b w:val="0"/>
          <w:sz w:val="20"/>
          <w:u w:val="single"/>
        </w:rPr>
        <w:t>Non verranno concessi spostamenti per posticipare le ultime 3 giornate.</w:t>
      </w:r>
    </w:p>
    <w:p w:rsidR="00AA4070" w:rsidRDefault="00AA4070" w:rsidP="00AA4070">
      <w:pPr>
        <w:pStyle w:val="Corpodeltesto2"/>
        <w:jc w:val="both"/>
        <w:rPr>
          <w:rFonts w:ascii="Tahoma" w:hAnsi="Tahoma" w:cs="Tahoma"/>
          <w:b w:val="0"/>
          <w:sz w:val="20"/>
        </w:rPr>
      </w:pPr>
    </w:p>
    <w:p w:rsidR="00AA4070" w:rsidRDefault="00AA4070" w:rsidP="00AA4070">
      <w:pPr>
        <w:rPr>
          <w:rFonts w:ascii="Tahoma" w:hAnsi="Tahoma" w:cs="Tahoma"/>
        </w:rPr>
      </w:pPr>
      <w:r>
        <w:rPr>
          <w:rFonts w:ascii="Tahoma" w:hAnsi="Tahoma" w:cs="Tahoma"/>
        </w:rPr>
        <w:t>Cordiali saluti.</w:t>
      </w:r>
    </w:p>
    <w:p w:rsidR="00AA4070" w:rsidRDefault="00AA4070" w:rsidP="00AA4070">
      <w:pPr>
        <w:rPr>
          <w:rFonts w:ascii="Tahoma" w:hAnsi="Tahoma" w:cs="Tahoma"/>
          <w:bCs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bCs/>
        </w:rPr>
        <w:t xml:space="preserve">COMMISSIONE GARE </w:t>
      </w:r>
      <w:r>
        <w:rPr>
          <w:rFonts w:ascii="Tahoma" w:hAnsi="Tahoma" w:cs="Tahoma"/>
          <w:bCs/>
        </w:rPr>
        <w:t>TERRITORIALE LIGURIA CENTRO</w:t>
      </w:r>
      <w:r>
        <w:rPr>
          <w:rFonts w:ascii="Tahoma" w:hAnsi="Tahoma" w:cs="Tahoma"/>
          <w:sz w:val="24"/>
          <w:szCs w:val="24"/>
        </w:rPr>
        <w:t xml:space="preserve">                             </w:t>
      </w:r>
    </w:p>
    <w:p w:rsidR="007B3E93" w:rsidRDefault="007B3E93"/>
    <w:sectPr w:rsidR="007B3E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6AC0" w:rsidRDefault="00556AC0" w:rsidP="00A4644C">
      <w:r>
        <w:separator/>
      </w:r>
    </w:p>
  </w:endnote>
  <w:endnote w:type="continuationSeparator" w:id="0">
    <w:p w:rsidR="00556AC0" w:rsidRDefault="00556AC0" w:rsidP="00A46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44C" w:rsidRDefault="00A4644C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44C" w:rsidRPr="00A4644C" w:rsidRDefault="00A4644C" w:rsidP="00A4644C">
    <w:pPr>
      <w:pStyle w:val="Pidipagina"/>
      <w:jc w:val="center"/>
    </w:pPr>
    <w:r w:rsidRPr="00A4644C">
      <w:t>16129 GENOVA – VIA IPPOLITO D’ASTE 3/6 SCALA SINISTRA - TEL. 010 8395055 - FAX  010 811738</w:t>
    </w:r>
  </w:p>
  <w:p w:rsidR="00A4644C" w:rsidRPr="00A4644C" w:rsidRDefault="00A4644C" w:rsidP="00A4644C">
    <w:pPr>
      <w:pStyle w:val="Pidipagina"/>
    </w:pPr>
    <w:r w:rsidRPr="00A4644C">
      <w:tab/>
    </w:r>
    <w:hyperlink r:id="rId1" w:history="1">
      <w:proofErr w:type="gramStart"/>
      <w:r w:rsidRPr="00A4644C">
        <w:rPr>
          <w:rStyle w:val="Collegamentoipertestuale"/>
          <w:color w:val="auto"/>
        </w:rPr>
        <w:t>www.fipavge.it</w:t>
      </w:r>
    </w:hyperlink>
    <w:r w:rsidRPr="00A4644C">
      <w:t xml:space="preserve">  e-mail</w:t>
    </w:r>
    <w:proofErr w:type="gramEnd"/>
    <w:r w:rsidRPr="00A4644C">
      <w:t xml:space="preserve"> </w:t>
    </w:r>
    <w:hyperlink r:id="rId2" w:history="1">
      <w:r w:rsidRPr="00A4644C">
        <w:rPr>
          <w:rStyle w:val="Collegamentoipertestuale"/>
          <w:color w:val="auto"/>
        </w:rPr>
        <w:t>liguriacentro@federvolley.it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44C" w:rsidRDefault="00A4644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6AC0" w:rsidRDefault="00556AC0" w:rsidP="00A4644C">
      <w:r>
        <w:separator/>
      </w:r>
    </w:p>
  </w:footnote>
  <w:footnote w:type="continuationSeparator" w:id="0">
    <w:p w:rsidR="00556AC0" w:rsidRDefault="00556AC0" w:rsidP="00A464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44C" w:rsidRDefault="00A4644C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44C" w:rsidRPr="00B92DC5" w:rsidRDefault="00A4644C" w:rsidP="00A4644C">
    <w:pPr>
      <w:pStyle w:val="Intestazione"/>
      <w:rPr>
        <w:sz w:val="8"/>
        <w:szCs w:val="8"/>
      </w:rPr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>
              <wp:simplePos x="0" y="0"/>
              <wp:positionH relativeFrom="column">
                <wp:posOffset>1470660</wp:posOffset>
              </wp:positionH>
              <wp:positionV relativeFrom="paragraph">
                <wp:posOffset>264795</wp:posOffset>
              </wp:positionV>
              <wp:extent cx="4378325" cy="496570"/>
              <wp:effectExtent l="3810" t="0" r="0" b="0"/>
              <wp:wrapSquare wrapText="bothSides"/>
              <wp:docPr id="2" name="Casella di tes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8325" cy="49657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4644C" w:rsidRPr="000412E9" w:rsidRDefault="00A4644C" w:rsidP="00A4644C">
                          <w:pPr>
                            <w:rPr>
                              <w:sz w:val="24"/>
                            </w:rPr>
                          </w:pPr>
                          <w:r w:rsidRPr="000412E9">
                            <w:rPr>
                              <w:sz w:val="24"/>
                            </w:rPr>
                            <w:t>FEDERAZIONE ITALIANA PALLAVOLO</w:t>
                          </w:r>
                        </w:p>
                        <w:p w:rsidR="00A4644C" w:rsidRPr="000412E9" w:rsidRDefault="00A4644C" w:rsidP="00A4644C">
                          <w:pPr>
                            <w:pStyle w:val="L4-ParN"/>
                            <w:ind w:left="0"/>
                            <w:rPr>
                              <w:b/>
                              <w:sz w:val="28"/>
                              <w:szCs w:val="28"/>
                            </w:rPr>
                          </w:pPr>
                          <w:r w:rsidRPr="000412E9">
                            <w:rPr>
                              <w:b/>
                              <w:sz w:val="28"/>
                              <w:szCs w:val="28"/>
                            </w:rPr>
                            <w:t>COMITATO TERRITORIALE LIGURIA CENTRO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sella di testo 2" o:spid="_x0000_s1026" type="#_x0000_t202" style="position:absolute;margin-left:115.8pt;margin-top:20.85pt;width:344.75pt;height:39.1pt;z-index:2516582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" stroked="f">
              <v:textbox style="mso-fit-shape-to-text:t">
                <w:txbxContent>
                  <w:p w:rsidR="00A4644C" w:rsidRPr="000412E9" w:rsidRDefault="00A4644C" w:rsidP="00A4644C">
                    <w:pPr>
                      <w:rPr>
                        <w:sz w:val="24"/>
                      </w:rPr>
                    </w:pPr>
                    <w:r w:rsidRPr="000412E9">
                      <w:rPr>
                        <w:sz w:val="24"/>
                      </w:rPr>
                      <w:t>FEDERAZIONE ITALIANA PALLAVOLO</w:t>
                    </w:r>
                  </w:p>
                  <w:p w:rsidR="00A4644C" w:rsidRPr="000412E9" w:rsidRDefault="00A4644C" w:rsidP="00A4644C">
                    <w:pPr>
                      <w:pStyle w:val="L4-ParN"/>
                      <w:ind w:left="0"/>
                      <w:rPr>
                        <w:b/>
                        <w:sz w:val="28"/>
                        <w:szCs w:val="28"/>
                      </w:rPr>
                    </w:pPr>
                    <w:r w:rsidRPr="000412E9">
                      <w:rPr>
                        <w:b/>
                        <w:sz w:val="28"/>
                        <w:szCs w:val="28"/>
                      </w:rPr>
                      <w:t>COMITATO TERRITORIALE LIGURIA CENTRO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sz w:val="8"/>
        <w:szCs w:val="8"/>
      </w:rPr>
      <w:drawing>
        <wp:inline distT="0" distB="0" distL="0" distR="0">
          <wp:extent cx="1162050" cy="1085850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4644C" w:rsidRDefault="00A4644C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4644C" w:rsidRDefault="00A4644C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17E586F"/>
    <w:multiLevelType w:val="hybridMultilevel"/>
    <w:tmpl w:val="B74EC4F4"/>
    <w:lvl w:ilvl="0" w:tplc="B7EE9508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644C"/>
    <w:rsid w:val="00556AC0"/>
    <w:rsid w:val="007B3E93"/>
    <w:rsid w:val="00A4644C"/>
    <w:rsid w:val="00AA4070"/>
    <w:rsid w:val="00C72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E17A9E6A-23FE-43D9-B945-D650F09547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A40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AA4070"/>
    <w:pPr>
      <w:keepNext/>
      <w:outlineLvl w:val="0"/>
    </w:pPr>
    <w:rPr>
      <w:sz w:val="24"/>
    </w:rPr>
  </w:style>
  <w:style w:type="paragraph" w:styleId="Titolo2">
    <w:name w:val="heading 2"/>
    <w:basedOn w:val="Normale"/>
    <w:next w:val="Normale"/>
    <w:link w:val="Titolo2Carattere"/>
    <w:semiHidden/>
    <w:unhideWhenUsed/>
    <w:qFormat/>
    <w:rsid w:val="00AA4070"/>
    <w:pPr>
      <w:keepNext/>
      <w:tabs>
        <w:tab w:val="left" w:pos="3828"/>
      </w:tabs>
      <w:outlineLvl w:val="1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A4644C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4644C"/>
  </w:style>
  <w:style w:type="paragraph" w:styleId="Pidipagina">
    <w:name w:val="footer"/>
    <w:basedOn w:val="Normale"/>
    <w:link w:val="PidipaginaCarattere"/>
    <w:unhideWhenUsed/>
    <w:rsid w:val="00A4644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644C"/>
  </w:style>
  <w:style w:type="paragraph" w:customStyle="1" w:styleId="L4-ParN">
    <w:name w:val="L4-ParN"/>
    <w:basedOn w:val="Normale"/>
    <w:link w:val="L4-ParNCarattere"/>
    <w:qFormat/>
    <w:rsid w:val="00A4644C"/>
    <w:pPr>
      <w:suppressAutoHyphens/>
      <w:spacing w:after="40"/>
      <w:ind w:left="851"/>
      <w:jc w:val="both"/>
    </w:pPr>
    <w:rPr>
      <w:rFonts w:ascii="Arial" w:hAnsi="Arial"/>
      <w:szCs w:val="24"/>
      <w:lang w:val="x-none" w:eastAsia="ar-SA"/>
    </w:rPr>
  </w:style>
  <w:style w:type="character" w:customStyle="1" w:styleId="L4-ParNCarattere">
    <w:name w:val="L4-ParN Carattere"/>
    <w:link w:val="L4-ParN"/>
    <w:rsid w:val="00A4644C"/>
    <w:rPr>
      <w:rFonts w:ascii="Arial" w:eastAsia="Times New Roman" w:hAnsi="Arial" w:cs="Times New Roman"/>
      <w:szCs w:val="24"/>
      <w:lang w:val="x-none" w:eastAsia="ar-SA"/>
    </w:rPr>
  </w:style>
  <w:style w:type="character" w:styleId="Collegamentoipertestuale">
    <w:name w:val="Hyperlink"/>
    <w:rsid w:val="00A4644C"/>
    <w:rPr>
      <w:color w:val="0000FF"/>
      <w:u w:val="single"/>
    </w:rPr>
  </w:style>
  <w:style w:type="character" w:customStyle="1" w:styleId="Titolo1Carattere">
    <w:name w:val="Titolo 1 Carattere"/>
    <w:basedOn w:val="Carpredefinitoparagrafo"/>
    <w:link w:val="Titolo1"/>
    <w:rsid w:val="00AA4070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customStyle="1" w:styleId="Titolo2Carattere">
    <w:name w:val="Titolo 2 Carattere"/>
    <w:basedOn w:val="Carpredefinitoparagrafo"/>
    <w:link w:val="Titolo2"/>
    <w:semiHidden/>
    <w:rsid w:val="00AA4070"/>
    <w:rPr>
      <w:rFonts w:ascii="Times New Roman" w:eastAsia="Times New Roman" w:hAnsi="Times New Roman" w:cs="Times New Roman"/>
      <w:b/>
      <w:sz w:val="28"/>
      <w:szCs w:val="20"/>
      <w:lang w:eastAsia="it-IT"/>
    </w:rPr>
  </w:style>
  <w:style w:type="paragraph" w:styleId="Corpodeltesto2">
    <w:name w:val="Body Text 2"/>
    <w:basedOn w:val="Normale"/>
    <w:link w:val="Corpodeltesto2Carattere"/>
    <w:semiHidden/>
    <w:unhideWhenUsed/>
    <w:rsid w:val="00AA4070"/>
    <w:rPr>
      <w:rFonts w:ascii="Arial" w:hAnsi="Arial"/>
      <w:b/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AA4070"/>
    <w:rPr>
      <w:rFonts w:ascii="Arial" w:eastAsia="Times New Roman" w:hAnsi="Arial" w:cs="Times New Roman"/>
      <w:b/>
      <w:sz w:val="24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AA4070"/>
    <w:pPr>
      <w:ind w:left="708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4070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A4070"/>
    <w:rPr>
      <w:rFonts w:ascii="Segoe UI" w:eastAsia="Times New Roman" w:hAnsi="Segoe UI" w:cs="Segoe UI"/>
      <w:sz w:val="18"/>
      <w:szCs w:val="18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32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liguriacentro@federvolley.it" TargetMode="External"/><Relationship Id="rId1" Type="http://schemas.openxmlformats.org/officeDocument/2006/relationships/hyperlink" Target="http://www.fipavge.it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330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cp:lastPrinted>2017-10-10T10:47:00Z</cp:lastPrinted>
  <dcterms:created xsi:type="dcterms:W3CDTF">2017-10-10T10:47:00Z</dcterms:created>
  <dcterms:modified xsi:type="dcterms:W3CDTF">2017-10-10T10:47:00Z</dcterms:modified>
</cp:coreProperties>
</file>